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How To: Categories Are Imported as TEXT Instead of Nodes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How To: Categories Are Imported as TEXT Instead of Nodes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Data and integrations</w:t>
      </w:r>
    </w:p>
    <w:p>
      <w:pPr>
        <w:pStyle w:val="Lead"/>
        <w:keepNext w:val="false"/>
      </w:pPr>
      <w:r>
        <w:rPr>
          <w:b/>
          <w:bCs/>
        </w:rPr>
        <w:t xml:space="preserve">Symptom:</w:t>
      </w:r>
      <w:r>
        <w:t xml:space="preserve"> The underlying category level (e.g., municipalities in a tree structure of Total → County → Municipality) is imported as a single line of text (“1a”) instead of separate nodes.</w:t>
      </w:r>
    </w:p>
    <w:p>
      <w:pPr>
        <w:keepNext w:val="false"/>
      </w:pPr>
      <w:r>
        <w:rPr>
          <w:b/>
          <w:bCs/>
        </w:rPr>
        <w:t xml:space="preserve">Cause:</w:t>
      </w:r>
      <w:r>
        <w:t xml:space="preserve"> The platform automatically flags columns with many unique values and sets them to the </w:t>
      </w:r>
      <w:r>
        <w:rPr>
          <w:b/>
          <w:bCs/>
        </w:rPr>
        <w:t xml:space="preserve">TEXT</w:t>
      </w:r>
      <w:r>
        <w:t xml:space="preserve"> type as a safeguard—to prevent users from accidentally creating hundreds of nodes, which can slow down the project. When the column is set to </w:t>
      </w:r>
      <w:r>
        <w:rPr>
          <w:b/>
          <w:bCs/>
        </w:rPr>
        <w:t xml:space="preserve">TEXT</w:t>
      </w:r>
      <w:r>
        <w:t xml:space="preserve">, the entire field’s content is imported as free text per respondent, not as category nodes.</w:t>
      </w:r>
    </w:p>
    <w:p>
      <w:pPr>
        <w:pStyle w:val="Heading2"/>
        <w:keepNext/>
      </w:pPr>
      <w:r>
        <w:t xml:space="preserve">Step-by-Step</w:t>
      </w:r>
    </w:p>
    <w:p>
      <w:pPr>
        <w:pStyle w:val="Heading3"/>
        <w:keepNext/>
      </w:pPr>
      <w:r>
        <w:t xml:space="preserve">1. Check the column type in the import view</w:t>
      </w:r>
    </w:p>
    <w:p>
      <w:pPr>
        <w:keepNext w:val="false"/>
      </w:pPr>
      <w:r>
        <w:t xml:space="preserve">When you upload your Excel file and the mapping view appears, check the header row for each column. A column that the platform has automatically changed to TEXT is displayed with a </w:t>
      </w:r>
      <w:r>
        <w:rPr>
          <w:b/>
          <w:bCs/>
        </w:rPr>
        <w:t xml:space="preserve">lock icon and the label TEXT</w:t>
      </w:r>
      <w:r>
        <w:t xml:space="preserve">.</w:t>
      </w:r>
    </w:p>
    <w:p>
      <w:pPr>
        <w:pStyle w:val="Heading3"/>
        <w:keepNext/>
      </w:pPr>
      <w:r>
        <w:t xml:space="preserve">2. Change the column type to "According to header"</w:t>
      </w:r>
    </w:p>
    <w:p>
      <w:pPr>
        <w:keepNext w:val="false"/>
      </w:pPr>
      <w:r>
        <w:t xml:space="preserve">Click the </w:t>
      </w:r>
      <w:r>
        <w:rPr>
          <w:b/>
          <w:bCs/>
        </w:rPr>
        <w:t xml:space="preserve">TEXT label</w:t>
      </w:r>
      <w:r>
        <w:t xml:space="preserve"> on the relevant column. A drop-down list opens with options:</w:t>
      </w:r>
    </w:p>
    <w:p>
      <w:pPr>
        <w:keepNext/>
      </w:pPr>
      <w:r>
        <w:t xml:space="preserve">Select </w:t>
      </w:r>
      <w:r>
        <w:rPr>
          <w:b/>
          <w:bCs/>
        </w:rPr>
        <w:t xml:space="preserve">“According to header</w:t>
      </w:r>
      <w:r>
        <w:t xml:space="preserve">.”</w:t>
      </w:r>
    </w:p>
    <w:p>
      <w:pPr>
        <w:keepNext w:val="false"/>
      </w:pPr>
      <w:r>
        <w:drawing>
          <wp:inline distT="0" distB="0" distL="0" distR="0">
            <wp:extent cx="5334000" cy="2085975"/>
            <wp:effectExtent t="0" r="0" b="0" l="0"/>
            <wp:docPr id="3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keepNext/>
      </w:pPr>
      <w:r>
        <w:t xml:space="preserve">3. Confirm the warning</w:t>
      </w:r>
    </w:p>
    <w:p>
      <w:pPr>
        <w:keepNext w:val="false"/>
      </w:pPr>
      <w:r>
        <w:t xml:space="preserve">The platform displays a warning:</w:t>
      </w:r>
    </w:p>
    <w:p>
      <w:pPr>
        <w:pBdr>
          <w:left w:val="single" w:color="4737FF" w:sz="18" w:space="8"/>
        </w:pBdr>
        <w:ind w:left="227"/>
      </w:pPr>
      <w:r>
        <w:rPr>
          <w:i/>
          <w:iCs/>
        </w:rPr>
        <w:t xml:space="preserve">"The following column(s) contains unique data but you are trying to import them as nodes…"</w:t>
      </w:r>
    </w:p>
    <w:p>
      <w:pPr>
        <w:keepNext/>
      </w:pPr>
      <w:r>
        <w:t xml:space="preserve">You have two options: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IMPORT THEM AS TEXT DATA INSTEAD (RECOMMENDED)</w:t>
      </w:r>
      <w:r>
        <w:t xml:space="preserve"> – keep TEXT (not what we want here)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I REALLY WANT THEM IMPORTED AS NODES</w:t>
      </w:r>
      <w:r>
        <w:t xml:space="preserve"> – import as nodes ✓</w:t>
      </w:r>
    </w:p>
    <w:p>
      <w:pPr>
        <w:keepNext/>
      </w:pPr>
      <w:r>
        <w:t xml:space="preserve">Click on </w:t>
      </w:r>
      <w:r>
        <w:rPr>
          <w:b/>
          <w:bCs/>
        </w:rPr>
        <w:t xml:space="preserve">I REALLY WANT THEM IMPORTED AS NODES</w:t>
      </w:r>
      <w:r>
        <w:t xml:space="preserve">.</w:t>
      </w:r>
    </w:p>
    <w:p>
      <w:pPr>
        <w:keepNext w:val="false"/>
      </w:pPr>
      <w:r>
        <w:drawing>
          <wp:inline distT="0" distB="0" distL="0" distR="0">
            <wp:extent cx="5334000" cy="2819400"/>
            <wp:effectExtent t="0" r="0" b="0" l="0"/>
            <wp:docPr id="4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keepNext/>
      </w:pPr>
      <w:r>
        <w:t xml:space="preserve">4. Verify that the import file has all levels</w:t>
      </w:r>
    </w:p>
    <w:p>
      <w:pPr>
        <w:keepNext/>
      </w:pPr>
      <w:r>
        <w:t xml:space="preserve">For the tree to be built correctly, each level must have a column in the Excel file, including a </w:t>
      </w:r>
      <w:r>
        <w:rPr>
          <w:b/>
          <w:bCs/>
        </w:rPr>
        <w:t xml:space="preserve">“Total” column</w:t>
      </w:r>
      <w:r>
        <w:t xml:space="preserve"> as the top row. Example for a geographic tree:</w:t>
      </w:r>
    </w:p>
    <w:tbl>
      <w:tblPr>
        <w:tblStyle w:val="RATable"/>
        <w:tblW w:type="dxa" w:w="8456"/>
      </w:tblPr>
      <w:tblGrid>
        <w:gridCol w:w="1276"/>
        <w:gridCol w:w="2287"/>
        <w:gridCol w:w="2393"/>
        <w:gridCol w:w="2500"/>
      </w:tblGrid>
      <w:tr>
        <w:trPr>
          <w:cantSplit/>
          <w:tblHeader/>
        </w:trPr>
        <w:tc>
          <w:tcPr>
            <w:tcW w:type="dxa" w:w="1276"/>
          </w:tcPr>
          <w:p>
            <w:pPr>
              <w:keepNext/>
              <w:spacing w:after="0" w:line="264"/>
              <w:jc w:val="left"/>
            </w:pPr>
            <w:r>
              <w:t xml:space="preserve">Participant ID</w:t>
            </w:r>
          </w:p>
        </w:tc>
        <w:tc>
          <w:tcPr>
            <w:tcW w:type="dxa" w:w="2287"/>
          </w:tcPr>
          <w:p>
            <w:pPr>
              <w:keepNext/>
              <w:spacing w:after="0" w:line="264"/>
              <w:jc w:val="left"/>
            </w:pPr>
            <w:r>
              <w:t xml:space="preserve">:tree counties and municipalities</w:t>
            </w:r>
          </w:p>
        </w:tc>
        <w:tc>
          <w:tcPr>
            <w:tcW w:type="dxa" w:w="2393"/>
          </w:tcPr>
          <w:p>
            <w:pPr>
              <w:keepNext/>
              <w:spacing w:after="0" w:line="264"/>
              <w:jc w:val="left"/>
            </w:pPr>
            <w:r>
              <w:t xml:space="preserve">:tree counties and municipalities.1</w:t>
            </w:r>
          </w:p>
        </w:tc>
        <w:tc>
          <w:tcPr>
            <w:tcW w:type="dxa" w:w="2500"/>
          </w:tcPr>
          <w:p>
            <w:pPr>
              <w:keepNext/>
              <w:spacing w:after="0" w:line="264"/>
              <w:jc w:val="left"/>
            </w:pPr>
            <w:r>
              <w:t xml:space="preserve">:tree counties and municipalities.1.1</w:t>
            </w:r>
          </w:p>
        </w:tc>
      </w:tr>
      <w:tr>
        <w:trPr>
          <w:cantSplit/>
          <w:tblHeader w:val="off"/>
        </w:trPr>
        <w:tc>
          <w:tcPr>
            <w:tcW w:type="dxa" w:w="1276"/>
          </w:tcPr>
          <w:p>
            <w:pPr>
              <w:keepNext w:val="false"/>
              <w:spacing w:after="0" w:line="264"/>
              <w:jc w:val="left"/>
            </w:pPr>
            <w:r>
              <w:t xml:space="preserve">1</w:t>
            </w:r>
          </w:p>
        </w:tc>
        <w:tc>
          <w:tcPr>
            <w:tcW w:type="dxa" w:w="2287"/>
          </w:tcPr>
          <w:p>
            <w:pPr>
              <w:keepNext w:val="false"/>
              <w:spacing w:after="0" w:line="264"/>
              <w:jc w:val="left"/>
            </w:pPr>
            <w:r>
              <w:t xml:space="preserve">Total</w:t>
            </w:r>
          </w:p>
        </w:tc>
        <w:tc>
          <w:tcPr>
            <w:tcW w:type="dxa" w:w="2393"/>
          </w:tcPr>
          <w:p>
            <w:pPr>
              <w:keepNext w:val="false"/>
              <w:spacing w:after="0" w:line="264"/>
              <w:jc w:val="left"/>
            </w:pPr>
            <w:r>
              <w:t xml:space="preserve">Uppsala</w:t>
            </w:r>
          </w:p>
        </w:tc>
        <w:tc>
          <w:tcPr>
            <w:tcW w:type="dxa" w:w="2500"/>
          </w:tcPr>
          <w:p>
            <w:pPr>
              <w:keepNext w:val="false"/>
              <w:spacing w:after="0" w:line="264"/>
              <w:jc w:val="left"/>
            </w:pPr>
            <w:r>
              <w:t xml:space="preserve">Tierp</w:t>
            </w:r>
          </w:p>
        </w:tc>
      </w:tr>
      <w:tr>
        <w:trPr>
          <w:cantSplit/>
          <w:tblHeader w:val="off"/>
        </w:trPr>
        <w:tc>
          <w:tcPr>
            <w:tcW w:type="dxa" w:w="1276"/>
          </w:tcPr>
          <w:p>
            <w:pPr>
              <w:keepNext w:val="false"/>
              <w:spacing w:after="0" w:line="264"/>
              <w:jc w:val="left"/>
            </w:pPr>
            <w:r>
              <w:t xml:space="preserve">2</w:t>
            </w:r>
          </w:p>
        </w:tc>
        <w:tc>
          <w:tcPr>
            <w:tcW w:type="dxa" w:w="2287"/>
          </w:tcPr>
          <w:p>
            <w:pPr>
              <w:keepNext w:val="false"/>
              <w:spacing w:after="0" w:line="264"/>
              <w:jc w:val="left"/>
            </w:pPr>
            <w:r>
              <w:t xml:space="preserve">Total</w:t>
            </w:r>
          </w:p>
        </w:tc>
        <w:tc>
          <w:tcPr>
            <w:tcW w:type="dxa" w:w="2393"/>
          </w:tcPr>
          <w:p>
            <w:pPr>
              <w:keepNext w:val="false"/>
              <w:spacing w:after="0" w:line="264"/>
              <w:jc w:val="left"/>
            </w:pPr>
            <w:r>
              <w:t xml:space="preserve">Uppsala</w:t>
            </w:r>
          </w:p>
        </w:tc>
        <w:tc>
          <w:tcPr>
            <w:tcW w:type="dxa" w:w="2500"/>
          </w:tcPr>
          <w:p>
            <w:pPr>
              <w:keepNext w:val="false"/>
              <w:spacing w:after="0" w:line="264"/>
              <w:jc w:val="left"/>
            </w:pPr>
            <w:r>
              <w:t xml:space="preserve">Uppsala</w:t>
            </w:r>
          </w:p>
        </w:tc>
      </w:tr>
      <w:tr>
        <w:trPr>
          <w:cantSplit/>
          <w:tblHeader w:val="off"/>
        </w:trPr>
        <w:tc>
          <w:tcPr>
            <w:tcW w:type="dxa" w:w="1276"/>
          </w:tcPr>
          <w:p>
            <w:pPr>
              <w:keepNext w:val="false"/>
              <w:spacing w:after="0" w:line="264"/>
              <w:jc w:val="left"/>
            </w:pPr>
            <w:r>
              <w:t xml:space="preserve">3</w:t>
            </w:r>
          </w:p>
        </w:tc>
        <w:tc>
          <w:tcPr>
            <w:tcW w:type="dxa" w:w="2287"/>
          </w:tcPr>
          <w:p>
            <w:pPr>
              <w:keepNext w:val="false"/>
              <w:spacing w:after="0" w:line="264"/>
              <w:jc w:val="left"/>
            </w:pPr>
            <w:r>
              <w:t xml:space="preserve">Total</w:t>
            </w:r>
          </w:p>
        </w:tc>
        <w:tc>
          <w:tcPr>
            <w:tcW w:type="dxa" w:w="2393"/>
          </w:tcPr>
          <w:p>
            <w:pPr>
              <w:keepNext w:val="false"/>
              <w:spacing w:after="0" w:line="264"/>
              <w:jc w:val="left"/>
            </w:pPr>
            <w:r>
              <w:t xml:space="preserve">Uppsala</w:t>
            </w:r>
          </w:p>
        </w:tc>
        <w:tc>
          <w:tcPr>
            <w:tcW w:type="dxa" w:w="2500"/>
          </w:tcPr>
          <w:p>
            <w:pPr>
              <w:keepNext w:val="false"/>
              <w:spacing w:after="0" w:line="264"/>
              <w:jc w:val="left"/>
            </w:pPr>
            <w:r>
              <w:t xml:space="preserve">Älvkarleby</w:t>
            </w:r>
          </w:p>
        </w:tc>
      </w:tr>
    </w:tbl>
    <w:p>
      <w:pPr>
        <w:spacing w:after="0"/>
      </w:pPr>
    </w:p>
    <w:p>
      <w:r>
        <w:t xml:space="preserve">If the "Total" column is missing: add it to the Excel file before re-importing.</w:t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ukpn76d0m0tspqe7b42lj">
        <w:r>
          <w:rPr>
            <w:rStyle w:val="Hyperlink"/>
            <w:sz w:val="17"/>
            <w:szCs w:val="17"/>
          </w:rPr>
          <w:t xml:space="preserve">https://www.researchautomators.com/guides/categories-imported-as-text/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How To: Categories Are Imported as TEXT Instead of Nodes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color w:val="4737FF"/>
      </w:rPr>
    </w:lvl>
    <w:lvl w:ilvl="1" w:tentative="1">
      <w:start w:val="1"/>
      <w:numFmt w:val="bullet"/>
      <w:lvlText w:val="–"/>
      <w:lvlJc w:val="left"/>
      <w:pPr>
        <w:ind w:left="680" w:hanging="227"/>
      </w:pPr>
      <w:rPr>
        <w:color w:val="4737FF"/>
      </w:rPr>
    </w:lvl>
    <w:lvl w:ilvl="2" w:tentative="1">
      <w:start w:val="1"/>
      <w:numFmt w:val="bullet"/>
      <w:lvlText w:val="·"/>
      <w:lvlJc w:val="left"/>
      <w:pPr>
        <w:ind w:left="1021" w:hanging="227"/>
      </w:pPr>
      <w:rPr>
        <w:color w:val="4737FF"/>
      </w:r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20" Type="http://schemas.openxmlformats.org/officeDocument/2006/relationships/image" Target="media/13f95f87065e65a7cfc6b206cd2423e3838533d0.png"/><Relationship Id="rId21" Type="http://schemas.openxmlformats.org/officeDocument/2006/relationships/image" Target="media/26320d7e12a5eea6719c61e057abd6707b0ff9d0.png"/><Relationship Id="rIdukpn76d0m0tspqe7b42lj" Type="http://schemas.openxmlformats.org/officeDocument/2006/relationships/hyperlink" Target="https://www.researchautomators.com/guides/categories-imported-as-text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To: Categories Are Imported as TEXT Instead of Nodes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