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Category Hierarchies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Category Hierarchies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Report</w:t>
      </w:r>
    </w:p>
    <w:p>
      <w:pPr>
        <w:pStyle w:val="Heading3"/>
        <w:keepNext/>
      </w:pPr>
      <w:r>
        <w:rPr>
          <w:b/>
          <w:bCs/>
        </w:rPr>
        <w:t xml:space="preserve">What is a category hierarchy?</w:t>
      </w:r>
    </w:p>
    <w:p>
      <w:pPr>
        <w:keepNext w:val="false"/>
      </w:pPr>
      <w:r>
        <w:t xml:space="preserve">A </w:t>
      </w:r>
      <w:r>
        <w:rPr>
          <w:i/>
          <w:iCs/>
        </w:rPr>
        <w:t xml:space="preserve">category hierarchy</w:t>
      </w:r>
      <w:r>
        <w:t xml:space="preserve"> is a structured way of organizing categories into parent–child relationships. Each level represents a layer of specificity, for example, </w:t>
      </w:r>
      <w:r>
        <w:rPr>
          <w:b/>
          <w:bCs/>
        </w:rPr>
        <w:t xml:space="preserve">Region → Country → Department → Team</w:t>
      </w:r>
      <w:r>
        <w:t xml:space="preserve">.</w:t>
      </w:r>
    </w:p>
    <w:p>
      <w:pPr>
        <w:keepNext w:val="false"/>
      </w:pPr>
      <w:r>
        <w:t xml:space="preserve">In </w:t>
      </w:r>
      <w:r>
        <w:rPr>
          <w:b/>
          <w:bCs/>
        </w:rPr>
        <w:t xml:space="preserve">Survey Automator</w:t>
      </w:r>
      <w:r>
        <w:t xml:space="preserve">, hierarchical categories can be used to export as </w:t>
      </w:r>
      <w:r>
        <w:rPr>
          <w:b/>
          <w:bCs/>
        </w:rPr>
        <w:t xml:space="preserve">Multiple Reports</w:t>
      </w:r>
      <w:r>
        <w:t xml:space="preserve">. By selecting the </w:t>
      </w:r>
      <w:r>
        <w:rPr>
          <w:b/>
          <w:bCs/>
        </w:rPr>
        <w:t xml:space="preserve">parent</w:t>
      </w:r>
      <w:r>
        <w:t xml:space="preserve"> node as the driver variable, you can automatically generate separate reports for all </w:t>
      </w:r>
      <w:r>
        <w:rPr>
          <w:b/>
          <w:bCs/>
        </w:rPr>
        <w:t xml:space="preserve">child</w:t>
      </w:r>
      <w:r>
        <w:t xml:space="preserve"> nodes, each including comparisons to its parent level.</w:t>
      </w:r>
    </w:p>
    <w:p>
      <w:pPr>
        <w:pStyle w:val="Heading3"/>
        <w:keepNext/>
      </w:pPr>
      <w:r>
        <w:rPr>
          <w:b/>
          <w:bCs/>
        </w:rPr>
        <w:t xml:space="preserve">Why use hierarchical categories?</w:t>
      </w:r>
    </w:p>
    <w:p>
      <w:pPr>
        <w:keepNext/>
      </w:pPr>
      <w:r>
        <w:t xml:space="preserve">Hierarchical categories make complex reporting manageable. They allow: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Automatic aggregation</w:t>
      </w:r>
      <w:r>
        <w:t xml:space="preserve"> of results from lower to higher levels.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Drill-down navigation</w:t>
      </w:r>
      <w:r>
        <w:t xml:space="preserve"> in dashboards and reports (e.g., Total → Region → Unit).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Consistent data alignment</w:t>
      </w:r>
      <w:r>
        <w:t xml:space="preserve"> across surveys sharing the same organization tree.</w:t>
      </w:r>
    </w:p>
    <w:p>
      <w:pPr>
        <w:keepNext w:val="false"/>
      </w:pPr>
      <w:r>
        <w:t xml:space="preserve">Without hierarchical categories, each level must be handled manually which can increase the risk of mismatched data or inconsistent roll-ups.</w:t>
      </w:r>
    </w:p>
    <w:p>
      <w:pPr>
        <w:pStyle w:val="Heading3"/>
        <w:keepNext/>
      </w:pPr>
      <w:r>
        <w:rPr>
          <w:b/>
          <w:bCs/>
        </w:rPr>
        <w:t xml:space="preserve">How are hierarchical categories different from other categories?</w:t>
      </w:r>
    </w:p>
    <w:p>
      <w:pPr>
        <w:keepNext w:val="false"/>
      </w:pPr>
      <w:r>
        <w:t xml:space="preserve">Ordinary categories are </w:t>
      </w:r>
      <w:r>
        <w:rPr>
          <w:i/>
          <w:iCs/>
        </w:rPr>
        <w:t xml:space="preserve">flat</w:t>
      </w:r>
      <w:r>
        <w:t xml:space="preserve"> which means each value exists independently. An example of a flat, background variable would be </w:t>
      </w:r>
      <w:r>
        <w:rPr>
          <w:i/>
          <w:iCs/>
        </w:rPr>
        <w:t xml:space="preserve">gender</w:t>
      </w:r>
      <w:r>
        <w:t xml:space="preserve"> or </w:t>
      </w:r>
      <w:r>
        <w:rPr>
          <w:i/>
          <w:iCs/>
        </w:rPr>
        <w:t xml:space="preserve">age groups.</w:t>
      </w:r>
    </w:p>
    <w:p>
      <w:pPr>
        <w:keepNext w:val="false"/>
      </w:pPr>
      <w:r>
        <w:t xml:space="preserve">Hierarchical categories, by contrast, define a </w:t>
      </w:r>
      <w:r>
        <w:rPr>
          <w:b/>
          <w:bCs/>
        </w:rPr>
        <w:t xml:space="preserve">parent–child dependency</w:t>
      </w:r>
      <w:r>
        <w:t xml:space="preserve">, where each node “belongs” to a level above it.</w:t>
      </w:r>
    </w:p>
    <w:p>
      <w:pPr>
        <w:keepNext w:val="false"/>
      </w:pPr>
      <w:r>
        <w:t xml:space="preserve">For example:</w:t>
      </w:r>
    </w:p>
    <w:p>
      <w:pPr>
        <w:shd w:fill="F6F5FB" w:val="clear"/>
      </w:pPr>
      <w:r>
        <w:rPr>
          <w:rFonts w:ascii="Consolas" w:cs="Consolas" w:eastAsia="Consolas" w:hAnsi="Consolas"/>
          <w:sz w:val="18"/>
          <w:szCs w:val="18"/>
        </w:rPr>
        <w:t xml:space="preserve">Global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├── Region A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│    ├── Country X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│    │    ├── Department 1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│    │    └── Department 2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│    └── Country Y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└── Region B</w:t>
      </w:r>
    </w:p>
    <w:p>
      <w:pPr>
        <w:keepNext w:val="false"/>
      </w:pPr>
      <w:r>
        <w:t xml:space="preserve">This structure enables </w:t>
      </w:r>
      <w:r>
        <w:rPr>
          <w:b/>
          <w:bCs/>
        </w:rPr>
        <w:t xml:space="preserve">multi-level aggregation and filtering</w:t>
      </w:r>
      <w:r>
        <w:t xml:space="preserve"> in reports, which cannot be achieved with standard (flat) categories.</w:t>
      </w:r>
    </w:p>
    <w:p>
      <w:pPr>
        <w:keepNext/>
      </w:pPr>
      <w:r>
        <w:t xml:space="preserve">Here is another example of how a hierarchical category tree could look after </w:t>
      </w:r>
      <w:r>
        <w:rPr>
          <w:b/>
          <w:bCs/>
        </w:rPr>
        <w:t xml:space="preserve">Categories</w:t>
      </w:r>
      <w:r>
        <w:t xml:space="preserve"> has been exported as an </w:t>
      </w:r>
      <w:r>
        <w:rPr>
          <w:b/>
          <w:bCs/>
        </w:rPr>
        <w:t xml:space="preserve">Excel</w:t>
      </w:r>
      <w:r>
        <w:t xml:space="preserve">-file from the </w:t>
      </w:r>
      <w:r>
        <w:rPr>
          <w:b/>
          <w:bCs/>
        </w:rPr>
        <w:t xml:space="preserve">Distribute</w:t>
      </w:r>
      <w:r>
        <w:t xml:space="preserve">-tab:</w:t>
      </w:r>
    </w:p>
    <w:p>
      <w:pPr>
        <w:keepNext w:val="false"/>
      </w:pPr>
      <w:r>
        <w:drawing>
          <wp:inline distT="0" distB="0" distL="0" distR="0">
            <wp:extent cx="5334000" cy="2238375"/>
            <wp:effectExtent t="0" r="0" b="0" l="0"/>
            <wp:docPr id="43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</w:pPr>
      <w:r>
        <w:t xml:space="preserve">And this is an example of a </w:t>
      </w:r>
      <w:r>
        <w:rPr>
          <w:b/>
          <w:bCs/>
        </w:rPr>
        <w:t xml:space="preserve">flat</w:t>
      </w:r>
      <w:r>
        <w:t xml:space="preserve"> category-tree without a properly working </w:t>
      </w:r>
      <w:r>
        <w:rPr>
          <w:b/>
          <w:bCs/>
        </w:rPr>
        <w:t xml:space="preserve">top-node</w:t>
      </w:r>
      <w:r>
        <w:t xml:space="preserve">:</w:t>
      </w:r>
    </w:p>
    <w:p>
      <w:pPr>
        <w:keepNext w:val="false"/>
      </w:pPr>
      <w:r>
        <w:drawing>
          <wp:inline distT="0" distB="0" distL="0" distR="0">
            <wp:extent cx="5334000" cy="742950"/>
            <wp:effectExtent t="0" r="0" b="0" l="0"/>
            <wp:docPr id="44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keepNext/>
      </w:pPr>
      <w:r>
        <w:rPr>
          <w:b/>
          <w:bCs/>
        </w:rPr>
        <w:t xml:space="preserve">Working with multi-level hierarchical reporting</w:t>
      </w:r>
    </w:p>
    <w:p>
      <w:pPr>
        <w:keepNext/>
      </w:pPr>
      <w:r>
        <w:t xml:space="preserve">When a project uses a hierarchy, you </w:t>
      </w:r>
      <w:r>
        <w:rPr>
          <w:b/>
          <w:bCs/>
        </w:rPr>
        <w:t xml:space="preserve">enable hierarchical reporting per report/dashboard</w:t>
      </w:r>
      <w:r>
        <w:t xml:space="preserve">: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Open your </w:t>
      </w:r>
      <w:r>
        <w:rPr>
          <w:b/>
          <w:bCs/>
        </w:rPr>
        <w:t xml:space="preserve">Report</w:t>
      </w:r>
      <w:r>
        <w:t xml:space="preserve"> or </w:t>
      </w:r>
      <w:r>
        <w:rPr>
          <w:b/>
          <w:bCs/>
        </w:rPr>
        <w:t xml:space="preserve">Dashboard</w:t>
      </w:r>
      <w:r>
        <w:t xml:space="preserve">.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Click the </w:t>
      </w:r>
      <w:r>
        <w:rPr>
          <w:b/>
          <w:bCs/>
        </w:rPr>
        <w:t xml:space="preserve">cogwheel (⚙)</w:t>
      </w:r>
      <w:r>
        <w:t xml:space="preserve"> in the top bar and choose </w:t>
      </w:r>
      <w:r>
        <w:rPr>
          <w:b/>
          <w:bCs/>
        </w:rPr>
        <w:t xml:space="preserve">Multiple reports</w:t>
      </w:r>
      <w:r>
        <w:t xml:space="preserve">.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Select a </w:t>
      </w:r>
      <w:r>
        <w:rPr>
          <w:b/>
          <w:bCs/>
        </w:rPr>
        <w:t xml:space="preserve">Driver variable</w:t>
      </w:r>
      <w:r>
        <w:t xml:space="preserve"> (your hierarchical category).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Confirm. The system generates a report “instance” for </w:t>
      </w:r>
      <w:r>
        <w:rPr>
          <w:b/>
          <w:bCs/>
        </w:rPr>
        <w:t xml:space="preserve">each node</w:t>
      </w:r>
      <w:r>
        <w:t xml:space="preserve"> in the hierarchy, letting you navigate level by level (e.g., All → Region → Department → Team).</w:t>
      </w:r>
    </w:p>
    <w:p>
      <w:pPr>
        <w:keepNext/>
      </w:pPr>
      <w:r>
        <w:rPr>
          <w:b/>
          <w:bCs/>
        </w:rPr>
        <w:t xml:space="preserve">Important details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Driver variable = your hierarchy</w:t>
      </w:r>
      <w:r>
        <w:t xml:space="preserve">. Pick the hierarchical category that mirrors your org tree.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Top node required.</w:t>
      </w:r>
      <w:r>
        <w:t xml:space="preserve"> The hierarchy must have a single top (e.g., “All” / “Company” / “Total”). Without it, totals and roll-ups won’t work, and you can’t base multiple reports on it.</w:t>
      </w:r>
    </w:p>
    <w:p>
      <w:pPr>
        <w:pStyle w:val="Heading3"/>
        <w:keepNext/>
      </w:pPr>
      <w:r>
        <w:rPr>
          <w:b/>
          <w:bCs/>
        </w:rPr>
        <w:t xml:space="preserve">Important: Always use a Top Node</w:t>
      </w:r>
    </w:p>
    <w:p>
      <w:pPr>
        <w:keepNext/>
      </w:pPr>
      <w:r>
        <w:t xml:space="preserve">Each hierarchy must include a </w:t>
      </w:r>
      <w:r>
        <w:rPr>
          <w:b/>
          <w:bCs/>
        </w:rPr>
        <w:t xml:space="preserve">top node</w:t>
      </w:r>
      <w:r>
        <w:t xml:space="preserve"> — this acts as the root of the tree.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The top node represents the </w:t>
      </w:r>
      <w:r>
        <w:rPr>
          <w:b/>
          <w:bCs/>
        </w:rPr>
        <w:t xml:space="preserve">total population</w:t>
      </w:r>
      <w:r>
        <w:t xml:space="preserve"> (e.g., “Company” or “All respondents”).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All child levels (regions, departments, etc.) must branch from this top node.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You cannot build multiple reports</w:t>
      </w:r>
      <w:r>
        <w:t xml:space="preserve"> on the same hierarchy unless it has a defined top node.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  Without it, the system cannot aggregate results properly or calculate overall totals.</w:t>
      </w:r>
    </w:p>
    <w:p>
      <w:pPr>
        <w:keepNext w:val="false"/>
      </w:pPr>
      <w:r>
        <w:rPr>
          <w:b/>
          <w:bCs/>
        </w:rPr>
        <w:t xml:space="preserve">Tip</w:t>
      </w:r>
      <w:r>
        <w:t xml:space="preserve">*:* Use a neutral label like </w:t>
      </w:r>
      <w:r>
        <w:rPr>
          <w:b/>
          <w:bCs/>
        </w:rPr>
        <w:t xml:space="preserve">“All”</w:t>
      </w:r>
      <w:r>
        <w:t xml:space="preserve"> or </w:t>
      </w:r>
      <w:r>
        <w:rPr>
          <w:b/>
          <w:bCs/>
        </w:rPr>
        <w:t xml:space="preserve">“Total”</w:t>
      </w:r>
      <w:r>
        <w:t xml:space="preserve"> as your top node to make it clear in reports.</w:t>
      </w:r>
    </w:p>
    <w:p>
      <w:pPr>
        <w:pStyle w:val="Heading3"/>
        <w:keepNext/>
      </w:pPr>
      <w:r>
        <w:rPr>
          <w:b/>
          <w:bCs/>
        </w:rPr>
        <w:t xml:space="preserve">Steps after setup</w:t>
      </w:r>
    </w:p>
    <w:p>
      <w:pPr>
        <w:pStyle w:val="Heading3"/>
        <w:keepNext/>
      </w:pPr>
      <w:r>
        <w:rPr>
          <w:b/>
          <w:bCs/>
        </w:rPr>
        <w:t xml:space="preserve">Delete unused descendants</w:t>
      </w:r>
    </w:p>
    <w:p>
      <w:pPr>
        <w:keepNext/>
      </w:pPr>
      <w:r>
        <w:t xml:space="preserve">After importing or editing your hierarchy: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Go to the </w:t>
      </w:r>
      <w:r>
        <w:rPr>
          <w:b/>
          <w:bCs/>
        </w:rPr>
        <w:t xml:space="preserve">Distribute</w:t>
      </w:r>
      <w:r>
        <w:t xml:space="preserve">-tab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Click on your Category and select </w:t>
      </w:r>
      <w:r>
        <w:rPr>
          <w:b/>
          <w:bCs/>
        </w:rPr>
        <w:t xml:space="preserve">Delete Unused Descendants</w:t>
      </w:r>
      <w:r>
        <w:t xml:space="preserve">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This helps avoid blank report entries and keeps the structure clean.</w:t>
      </w:r>
    </w:p>
    <w:p>
      <w:pPr>
        <w:pStyle w:val="Heading3"/>
        <w:keepNext/>
      </w:pPr>
      <w:r>
        <w:rPr>
          <w:b/>
          <w:bCs/>
        </w:rPr>
        <w:t xml:space="preserve">Not seeing any responses?</w:t>
      </w:r>
    </w:p>
    <w:p>
      <w:pPr>
        <w:keepNext/>
      </w:pPr>
      <w:r>
        <w:t xml:space="preserve">If your charts or report pages show empty or zero data:</w:t>
      </w:r>
    </w:p>
    <w:p>
      <w:pPr>
        <w:pStyle w:val="ListParagraph"/>
        <w:numPr>
          <w:ilvl w:val="0"/>
          <w:numId w:val="11"/>
        </w:numPr>
        <w:spacing w:after="80"/>
      </w:pPr>
      <w:r>
        <w:rPr>
          <w:b/>
          <w:bCs/>
        </w:rPr>
        <w:t xml:space="preserve">Check the hierarchy connection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 Confirm that the category variable used in your respondent data matches the hierarchy codes exactly.</w:t>
      </w:r>
    </w:p>
    <w:p>
      <w:pPr>
        <w:pStyle w:val="ListParagraph"/>
        <w:numPr>
          <w:ilvl w:val="0"/>
          <w:numId w:val="11"/>
        </w:numPr>
        <w:spacing w:after="80"/>
      </w:pPr>
      <w:r>
        <w:rPr>
          <w:b/>
          <w:bCs/>
        </w:rPr>
        <w:t xml:space="preserve">Check the Integrity feature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 In </w:t>
      </w:r>
      <w:r>
        <w:rPr>
          <w:b/>
          <w:bCs/>
        </w:rPr>
        <w:t xml:space="preserve">Report / Dashboard → Cogwheel (⚙) → Integrity</w:t>
      </w:r>
      <w:r>
        <w:t xml:space="preserve">, you can define the </w:t>
      </w:r>
      <w:r>
        <w:rPr>
          <w:b/>
          <w:bCs/>
        </w:rPr>
        <w:t xml:space="preserve">smallest base required to produce data or reports</w:t>
      </w:r>
      <w:r>
        <w:t xml:space="preserve">.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 This means you set a </w:t>
      </w:r>
      <w:r>
        <w:rPr>
          <w:b/>
          <w:bCs/>
        </w:rPr>
        <w:t xml:space="preserve">minimum number of responses</w:t>
      </w:r>
      <w:r>
        <w:t xml:space="preserve"> that must be available for a result to be shown in a report or dashboard.</w:t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-j9tgcqac6znrr4h4u2eq">
        <w:r>
          <w:rPr>
            <w:rStyle w:val="Hyperlink"/>
            <w:sz w:val="17"/>
            <w:szCs w:val="17"/>
          </w:rPr>
          <w:t xml:space="preserve">https://www.researchautomators.com/guides/category-hierarchies/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Category Hierarchies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7"/>
      </w:pPr>
      <w:rPr>
        <w:color w:val="4737FF"/>
      </w:rPr>
    </w:lvl>
    <w:lvl w:ilvl="1" w:tentative="1">
      <w:start w:val="1"/>
      <w:numFmt w:val="bullet"/>
      <w:lvlText w:val="–"/>
      <w:lvlJc w:val="left"/>
      <w:pPr>
        <w:ind w:left="680" w:hanging="227"/>
      </w:pPr>
      <w:rPr>
        <w:color w:val="4737FF"/>
      </w:rPr>
    </w:lvl>
    <w:lvl w:ilvl="2" w:tentative="1">
      <w:start w:val="1"/>
      <w:numFmt w:val="bullet"/>
      <w:lvlText w:val="·"/>
      <w:lvlJc w:val="left"/>
      <w:pPr>
        <w:ind w:left="1021" w:hanging="227"/>
      </w:pPr>
      <w:rPr>
        <w:color w:val="4737FF"/>
      </w:r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40" w:hanging="284"/>
      </w:pPr>
    </w:lvl>
    <w:lvl w:ilvl="1" w:tentative="1">
      <w:start w:val="1"/>
      <w:numFmt w:val="lowerLetter"/>
      <w:lvlText w:val="%2."/>
      <w:lvlJc w:val="left"/>
      <w:pPr>
        <w:ind w:left="680" w:hanging="284"/>
      </w:pPr>
    </w:lvl>
    <w:lvl w:ilvl="2" w:tentative="1">
      <w:start w:val="1"/>
      <w:numFmt w:val="lowerRoman"/>
      <w:lvlText w:val="%3."/>
      <w:lvlJc w:val="left"/>
      <w:pPr>
        <w:ind w:left="1021" w:hanging="284"/>
      </w:p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20" Type="http://schemas.openxmlformats.org/officeDocument/2006/relationships/image" Target="media/9f665b63c81ea096ab3476c71f4d8a92ae757834.png"/><Relationship Id="rId21" Type="http://schemas.openxmlformats.org/officeDocument/2006/relationships/image" Target="media/09001fb824f7ce45619ec8ab7485086e2dc4b779.png"/><Relationship Id="rId-j9tgcqac6znrr4h4u2eq" Type="http://schemas.openxmlformats.org/officeDocument/2006/relationships/hyperlink" Target="https://www.researchautomators.com/guides/category-hierarchies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Category Hierarchies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