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The Upload Files Tab — How It Works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The Upload Files Tab — How It Works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Data and integrations</w:t>
      </w:r>
    </w:p>
    <w:p>
      <w:pPr>
        <w:pStyle w:val="Lead"/>
        <w:keepNext w:val="false"/>
      </w:pPr>
      <w:r>
        <w:t xml:space="preserve">The Upload Files tab is a built-in file storage area in every Survey Automator project. It is used to share files between the project team and clients without having to send attachments via email.</w:t>
      </w:r>
    </w:p>
    <w:p>
      <w:pPr>
        <w:pStyle w:val="Heading3"/>
        <w:keepNext/>
      </w:pPr>
      <w:r>
        <w:t xml:space="preserve">File statuses</w:t>
      </w:r>
    </w:p>
    <w:p>
      <w:pPr>
        <w:keepNext w:val="false"/>
      </w:pPr>
      <w:r>
        <w:t xml:space="preserve">Each file has one of four statuses that determine who can view and download it. The project manager can filter the list by status using the buttons at the top.</w:t>
      </w:r>
    </w:p>
    <w:p>
      <w:pPr>
        <w:keepNext w:val="false"/>
      </w:pPr>
      <w:r>
        <w:rPr>
          <w:b/>
          <w:bCs/>
        </w:rPr>
        <w:t xml:space="preserve">Protected</w:t>
      </w:r>
      <w:r>
        <w:t xml:space="preserve">
Only the project manager has access. Automatically deleted after 99 days.</w:t>
      </w:r>
    </w:p>
    <w:p>
      <w:pPr>
        <w:keepNext w:val="false"/>
      </w:pPr>
      <w:r>
        <w:rPr>
          <w:b/>
          <w:bCs/>
        </w:rPr>
        <w:t xml:space="preserve">Shared</w:t>
      </w:r>
      <w:r>
        <w:t xml:space="preserve">
Available to clients logged in via two-factor authentication. The file appears in the client’s file list with a “Download” button. Automatically deleted after 99 days.</w:t>
      </w:r>
    </w:p>
    <w:p>
      <w:pPr>
        <w:keepNext w:val="false"/>
      </w:pPr>
      <w:r>
        <w:rPr>
          <w:b/>
          <w:bCs/>
        </w:rPr>
        <w:t xml:space="preserve">Public</w:t>
      </w:r>
      <w:r>
        <w:t xml:space="preserve">
Does not appear in any file list. Shared only via a direct link; no login is required to open or download the file. Is not automatically deleted, and a direct link remains valid even if the file’s status is changed later.</w:t>
      </w:r>
    </w:p>
    <w:p>
      <w:pPr>
        <w:keepNext w:val="false"/>
      </w:pPr>
      <w:r>
        <w:rPr>
          <w:b/>
          <w:bCs/>
        </w:rPr>
        <w:t xml:space="preserve">Pending</w:t>
      </w:r>
      <w:r>
        <w:t xml:space="preserve">
Automatically assigned when a client uploads a file. The client sees their own uploaded file in the list. The project manager sees the file as “Pending” and decides what to do with it: keep it protected, share it, publish it, or start a participant import.</w:t>
      </w:r>
    </w:p>
    <w:p>
      <w:pPr>
        <w:pStyle w:val="Heading3"/>
        <w:keepNext/>
      </w:pPr>
      <w:r>
        <w:t xml:space="preserve">Who Sees What</w:t>
      </w:r>
    </w:p>
    <w:tbl>
      <w:tblPr>
        <w:tblStyle w:val="RATable"/>
        <w:tblW w:type="dxa" w:w="8456"/>
      </w:tblPr>
      <w:tblGrid>
        <w:gridCol w:w="1663"/>
        <w:gridCol w:w="1734"/>
        <w:gridCol w:w="1592"/>
        <w:gridCol w:w="1734"/>
        <w:gridCol w:w="1734"/>
      </w:tblGrid>
      <w:tr>
        <w:trPr>
          <w:cantSplit/>
          <w:tblHeader/>
        </w:trPr>
        <w:tc>
          <w:tcPr>
            <w:tcW w:type="dxa" w:w="1663"/>
          </w:tcPr>
          <w:p>
            <w:pPr>
              <w:keepNext/>
              <w:spacing w:after="0" w:line="264"/>
              <w:jc w:val="left"/>
            </w:pPr>
          </w:p>
        </w:tc>
        <w:tc>
          <w:tcPr>
            <w:tcW w:type="dxa" w:w="1734"/>
          </w:tcPr>
          <w:p>
            <w:pPr>
              <w:keepNext/>
              <w:spacing w:after="0" w:line="264"/>
              <w:jc w:val="left"/>
            </w:pPr>
            <w:r>
              <w:t xml:space="preserve">Protected</w:t>
            </w:r>
          </w:p>
        </w:tc>
        <w:tc>
          <w:tcPr>
            <w:tcW w:type="dxa" w:w="1592"/>
          </w:tcPr>
          <w:p>
            <w:pPr>
              <w:keepNext/>
              <w:spacing w:after="0" w:line="264"/>
              <w:jc w:val="left"/>
            </w:pPr>
            <w:r>
              <w:t xml:space="preserve">Public</w:t>
            </w:r>
          </w:p>
        </w:tc>
        <w:tc>
          <w:tcPr>
            <w:tcW w:type="dxa" w:w="1734"/>
          </w:tcPr>
          <w:p>
            <w:pPr>
              <w:keepNext/>
              <w:spacing w:after="0" w:line="264"/>
              <w:jc w:val="left"/>
            </w:pPr>
            <w:r>
              <w:t xml:space="preserve">Shared</w:t>
            </w:r>
          </w:p>
        </w:tc>
        <w:tc>
          <w:tcPr>
            <w:tcW w:type="dxa" w:w="1734"/>
          </w:tcPr>
          <w:p>
            <w:pPr>
              <w:keepNext/>
              <w:spacing w:after="0" w:line="264"/>
              <w:jc w:val="left"/>
            </w:pPr>
            <w:r>
              <w:t xml:space="preserve">Pending</w:t>
            </w:r>
          </w:p>
        </w:tc>
      </w:tr>
      <w:tr>
        <w:trPr>
          <w:cantSplit/>
          <w:tblHeader w:val="off"/>
        </w:trPr>
        <w:tc>
          <w:tcPr>
            <w:tcW w:type="dxa" w:w="1663"/>
          </w:tcPr>
          <w:p>
            <w:pPr>
              <w:keepNext w:val="false"/>
              <w:spacing w:after="0" w:line="264"/>
              <w:jc w:val="left"/>
            </w:pPr>
            <w:r>
              <w:rPr>
                <w:b/>
                <w:bCs/>
              </w:rPr>
              <w:t xml:space="preserve">Project Manager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Upload, download, delete, change status</w:t>
            </w:r>
          </w:p>
        </w:tc>
        <w:tc>
          <w:tcPr>
            <w:tcW w:type="dxa" w:w="1592"/>
          </w:tcPr>
          <w:p>
            <w:pPr>
              <w:keepNext w:val="false"/>
              <w:spacing w:after="0" w:line="264"/>
              <w:jc w:val="left"/>
            </w:pPr>
            <w:r>
              <w:t xml:space="preserve">Upload, download, delete, copy link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Upload, download, delete, change status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Upload, download, delete, change status</w:t>
            </w:r>
          </w:p>
        </w:tc>
      </w:tr>
      <w:tr>
        <w:trPr>
          <w:cantSplit/>
          <w:tblHeader w:val="off"/>
        </w:trPr>
        <w:tc>
          <w:tcPr>
            <w:tcW w:type="dxa" w:w="1663"/>
          </w:tcPr>
          <w:p>
            <w:pPr>
              <w:keepNext w:val="false"/>
              <w:spacing w:after="0" w:line="264"/>
              <w:jc w:val="left"/>
            </w:pPr>
            <w:r>
              <w:rPr>
                <w:b/>
                <w:bCs/>
              </w:rPr>
              <w:t xml:space="preserve">Client with two-factor authentication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—</w:t>
            </w:r>
          </w:p>
        </w:tc>
        <w:tc>
          <w:tcPr>
            <w:tcW w:type="dxa" w:w="1592"/>
          </w:tcPr>
          <w:p>
            <w:pPr>
              <w:keepNext w:val="false"/>
              <w:spacing w:after="0" w:line="264"/>
              <w:jc w:val="left"/>
            </w:pPr>
            <w:r>
              <w:t xml:space="preserve">—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Download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Upload, view your own files</w:t>
            </w:r>
          </w:p>
        </w:tc>
      </w:tr>
      <w:tr>
        <w:trPr>
          <w:cantSplit/>
          <w:tblHeader w:val="off"/>
        </w:trPr>
        <w:tc>
          <w:tcPr>
            <w:tcW w:type="dxa" w:w="1663"/>
          </w:tcPr>
          <w:p>
            <w:pPr>
              <w:keepNext w:val="false"/>
              <w:spacing w:after="0" w:line="264"/>
              <w:jc w:val="left"/>
            </w:pPr>
            <w:r>
              <w:rPr>
                <w:b/>
                <w:bCs/>
              </w:rPr>
              <w:t xml:space="preserve">External user with direct link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—</w:t>
            </w:r>
          </w:p>
        </w:tc>
        <w:tc>
          <w:tcPr>
            <w:tcW w:type="dxa" w:w="1592"/>
          </w:tcPr>
          <w:p>
            <w:pPr>
              <w:keepNext w:val="false"/>
              <w:spacing w:after="0" w:line="264"/>
              <w:jc w:val="left"/>
            </w:pPr>
            <w:r>
              <w:t xml:space="preserve">Open/Save Locally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—</w:t>
            </w:r>
          </w:p>
        </w:tc>
        <w:tc>
          <w:tcPr>
            <w:tcW w:type="dxa" w:w="1734"/>
          </w:tcPr>
          <w:p>
            <w:pPr>
              <w:keepNext w:val="false"/>
              <w:spacing w:after="0" w:line="264"/>
              <w:jc w:val="left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pStyle w:val="Heading3"/>
        <w:keepNext/>
      </w:pPr>
      <w:r>
        <w:t xml:space="preserve">Other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Only the project manager can change the status of a file that has already been uploaded.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Files added via "Insert Image" in other tabs are automatically set to public.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ezzhkolrvffk0gjhirg7f">
        <w:r>
          <w:rPr>
            <w:rStyle w:val="Hyperlink"/>
            <w:sz w:val="17"/>
            <w:szCs w:val="17"/>
          </w:rPr>
          <w:t xml:space="preserve">https://www.researchautomators.com/guides/upload-files-tab/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The Upload Files Tab — How It Works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ezzhkolrvffk0gjhirg7f" Type="http://schemas.openxmlformats.org/officeDocument/2006/relationships/hyperlink" Target="https://www.researchautomators.com/guides/upload-files-tab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Upload Files Tab — How It Works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